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D1C" w:rsidRPr="00D87706" w:rsidRDefault="00A24AD0" w:rsidP="00226693">
      <w:pPr>
        <w:pStyle w:val="3"/>
        <w:tabs>
          <w:tab w:val="left" w:pos="648"/>
          <w:tab w:val="right" w:pos="10631"/>
        </w:tabs>
        <w:ind w:right="-141" w:firstLine="426"/>
        <w:jc w:val="left"/>
        <w:rPr>
          <w:rFonts w:ascii="Arial" w:hAnsi="Arial" w:cs="Arial"/>
          <w:b/>
          <w:bCs/>
          <w:sz w:val="4"/>
          <w:szCs w:val="4"/>
        </w:rPr>
      </w:pPr>
      <w:r>
        <w:rPr>
          <w:rFonts w:ascii="Arial" w:hAnsi="Arial" w:cs="Arial"/>
          <w:b/>
          <w:bCs/>
          <w:sz w:val="20"/>
        </w:rPr>
        <w:tab/>
      </w:r>
      <w:r>
        <w:rPr>
          <w:rFonts w:ascii="Arial" w:hAnsi="Arial" w:cs="Arial"/>
          <w:b/>
          <w:bCs/>
          <w:sz w:val="20"/>
        </w:rPr>
        <w:tab/>
      </w:r>
    </w:p>
    <w:p w:rsidR="005B7B0A" w:rsidRDefault="005B7B0A" w:rsidP="007670C7">
      <w:pPr>
        <w:rPr>
          <w:sz w:val="16"/>
          <w:szCs w:val="16"/>
        </w:rPr>
      </w:pPr>
      <w:r>
        <w:rPr>
          <w:rFonts w:ascii="Arial" w:hAnsi="Arial" w:cs="Arial"/>
          <w:b/>
          <w:bCs/>
          <w:sz w:val="22"/>
          <w:szCs w:val="22"/>
        </w:rPr>
        <w:tab/>
      </w:r>
    </w:p>
    <w:p w:rsidR="000061F8" w:rsidRDefault="000061F8" w:rsidP="000061F8"/>
    <w:p w:rsidR="000061F8" w:rsidRPr="00F074CC" w:rsidRDefault="000061F8" w:rsidP="000061F8">
      <w:pPr>
        <w:keepNext/>
        <w:spacing w:line="0" w:lineRule="atLeast"/>
        <w:jc w:val="center"/>
        <w:rPr>
          <w:b/>
          <w:color w:val="000000" w:themeColor="text1"/>
          <w:sz w:val="26"/>
          <w:szCs w:val="26"/>
        </w:rPr>
      </w:pPr>
      <w:r w:rsidRPr="00F074CC">
        <w:rPr>
          <w:b/>
          <w:color w:val="000000" w:themeColor="text1"/>
          <w:sz w:val="26"/>
          <w:szCs w:val="26"/>
        </w:rPr>
        <w:t>Публичное акционерное общество «Саратовский нефтеперерабатывающий завод»</w:t>
      </w:r>
    </w:p>
    <w:p w:rsidR="000061F8" w:rsidRPr="00F074CC" w:rsidRDefault="000061F8" w:rsidP="000061F8">
      <w:pPr>
        <w:keepNext/>
        <w:spacing w:line="0" w:lineRule="atLeast"/>
        <w:ind w:left="720"/>
        <w:jc w:val="center"/>
        <w:rPr>
          <w:b/>
          <w:color w:val="000000" w:themeColor="text1"/>
          <w:sz w:val="26"/>
          <w:szCs w:val="26"/>
        </w:rPr>
      </w:pPr>
      <w:r w:rsidRPr="00F074CC">
        <w:rPr>
          <w:b/>
          <w:color w:val="000000" w:themeColor="text1"/>
          <w:sz w:val="26"/>
          <w:szCs w:val="26"/>
        </w:rPr>
        <w:t>Российская Федерация, город Саратов</w:t>
      </w:r>
      <w:r w:rsidRPr="00F074CC">
        <w:rPr>
          <w:b/>
          <w:color w:val="000000" w:themeColor="text1"/>
          <w:sz w:val="26"/>
          <w:szCs w:val="26"/>
          <w:vertAlign w:val="superscript"/>
        </w:rPr>
        <w:t xml:space="preserve"> </w:t>
      </w:r>
    </w:p>
    <w:p w:rsidR="000061F8" w:rsidRPr="001E7197" w:rsidRDefault="000061F8" w:rsidP="000061F8">
      <w:pPr>
        <w:jc w:val="center"/>
        <w:rPr>
          <w:b/>
          <w:snapToGrid w:val="0"/>
          <w:color w:val="000000" w:themeColor="text1"/>
          <w:sz w:val="10"/>
          <w:szCs w:val="10"/>
        </w:rPr>
      </w:pPr>
      <w:r w:rsidRPr="00F074CC">
        <w:rPr>
          <w:snapToGrid w:val="0"/>
          <w:color w:val="000000" w:themeColor="text1"/>
          <w:sz w:val="26"/>
          <w:szCs w:val="26"/>
        </w:rPr>
        <w:t>_______________________________________________________________________</w:t>
      </w:r>
    </w:p>
    <w:p w:rsidR="000061F8" w:rsidRPr="00F074CC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  <w:r w:rsidRPr="00F074CC">
        <w:rPr>
          <w:b/>
          <w:snapToGrid w:val="0"/>
          <w:color w:val="000000" w:themeColor="text1"/>
          <w:sz w:val="26"/>
          <w:szCs w:val="26"/>
        </w:rPr>
        <w:t>Сообщение о проведении общего собрания акционеров</w:t>
      </w:r>
    </w:p>
    <w:p w:rsidR="000061F8" w:rsidRPr="00F074CC" w:rsidRDefault="000061F8" w:rsidP="000061F8">
      <w:pPr>
        <w:jc w:val="center"/>
        <w:rPr>
          <w:b/>
          <w:snapToGrid w:val="0"/>
          <w:color w:val="000000" w:themeColor="text1"/>
          <w:sz w:val="26"/>
          <w:szCs w:val="26"/>
        </w:rPr>
      </w:pPr>
      <w:bookmarkStart w:id="0" w:name="_GoBack"/>
      <w:bookmarkEnd w:id="0"/>
      <w:r w:rsidRPr="00F074CC">
        <w:rPr>
          <w:b/>
          <w:snapToGrid w:val="0"/>
          <w:color w:val="000000" w:themeColor="text1"/>
          <w:sz w:val="26"/>
          <w:szCs w:val="26"/>
        </w:rPr>
        <w:t>ПАО «Саратовский НПЗ»</w:t>
      </w:r>
    </w:p>
    <w:p w:rsidR="000061F8" w:rsidRPr="001E7197" w:rsidRDefault="000061F8" w:rsidP="000061F8">
      <w:pPr>
        <w:jc w:val="center"/>
        <w:rPr>
          <w:b/>
          <w:snapToGrid w:val="0"/>
          <w:color w:val="000000" w:themeColor="text1"/>
          <w:sz w:val="16"/>
          <w:szCs w:val="16"/>
        </w:rPr>
      </w:pPr>
    </w:p>
    <w:p w:rsidR="000061F8" w:rsidRPr="00F074CC" w:rsidRDefault="000061F8" w:rsidP="000061F8">
      <w:pPr>
        <w:tabs>
          <w:tab w:val="left" w:pos="0"/>
          <w:tab w:val="left" w:pos="1134"/>
        </w:tabs>
        <w:jc w:val="center"/>
        <w:rPr>
          <w:b/>
          <w:color w:val="000000" w:themeColor="text1"/>
          <w:sz w:val="26"/>
          <w:szCs w:val="26"/>
        </w:rPr>
      </w:pPr>
      <w:r w:rsidRPr="00F074CC">
        <w:rPr>
          <w:b/>
          <w:color w:val="000000" w:themeColor="text1"/>
          <w:sz w:val="26"/>
          <w:szCs w:val="26"/>
        </w:rPr>
        <w:t>Уважаемый акционер!</w:t>
      </w:r>
    </w:p>
    <w:p w:rsidR="000061F8" w:rsidRPr="001E7197" w:rsidRDefault="000061F8" w:rsidP="000061F8">
      <w:pPr>
        <w:tabs>
          <w:tab w:val="left" w:pos="0"/>
          <w:tab w:val="left" w:pos="1134"/>
        </w:tabs>
        <w:rPr>
          <w:b/>
          <w:color w:val="000000" w:themeColor="text1"/>
          <w:sz w:val="16"/>
          <w:szCs w:val="16"/>
        </w:rPr>
      </w:pPr>
    </w:p>
    <w:p w:rsidR="000061F8" w:rsidRPr="00F074CC" w:rsidRDefault="000061F8" w:rsidP="00326F07">
      <w:pPr>
        <w:widowControl w:val="0"/>
        <w:spacing w:after="120"/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 xml:space="preserve">Публичное акционерное общество «Саратовский нефтеперерабатывающий завод» сообщает о проведении </w:t>
      </w:r>
      <w:r w:rsidRPr="00F074CC">
        <w:rPr>
          <w:b/>
          <w:color w:val="000000" w:themeColor="text1"/>
          <w:sz w:val="26"/>
          <w:szCs w:val="26"/>
        </w:rPr>
        <w:t>заочного голосования</w:t>
      </w:r>
      <w:r w:rsidRPr="00F074CC">
        <w:rPr>
          <w:color w:val="000000" w:themeColor="text1"/>
          <w:sz w:val="26"/>
          <w:szCs w:val="26"/>
        </w:rPr>
        <w:t xml:space="preserve"> </w:t>
      </w:r>
      <w:r w:rsidR="00C85DD7" w:rsidRPr="00F074CC">
        <w:rPr>
          <w:color w:val="000000" w:themeColor="text1"/>
          <w:sz w:val="26"/>
          <w:szCs w:val="26"/>
        </w:rPr>
        <w:t xml:space="preserve">(по итогам 2024 года) для принятия решений Общим собранием акционеров Общества </w:t>
      </w:r>
      <w:r w:rsidRPr="00F074CC">
        <w:rPr>
          <w:color w:val="000000" w:themeColor="text1"/>
          <w:sz w:val="26"/>
          <w:szCs w:val="26"/>
        </w:rPr>
        <w:t>со следующей повесткой дня:</w:t>
      </w:r>
    </w:p>
    <w:p w:rsidR="00D32771" w:rsidRPr="00F074CC" w:rsidRDefault="00D32771" w:rsidP="00326F07">
      <w:pPr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1. Об утверждении годового отчета Общества.</w:t>
      </w:r>
    </w:p>
    <w:p w:rsidR="00D32771" w:rsidRPr="00F074CC" w:rsidRDefault="00D32771" w:rsidP="00326F07">
      <w:pPr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2. Об утверждении годовой бухгалтерской (финансовой) отчетности Общества.</w:t>
      </w:r>
    </w:p>
    <w:p w:rsidR="00D32771" w:rsidRPr="00F074CC" w:rsidRDefault="00D32771" w:rsidP="00326F07">
      <w:pPr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 xml:space="preserve">3. О распределении прибыли, в том числе выплате (объявлении) дивидендов, и убытков Общества по результатам отчетного года. </w:t>
      </w:r>
    </w:p>
    <w:p w:rsidR="00D32771" w:rsidRPr="00F074CC" w:rsidRDefault="00D32771" w:rsidP="00326F07">
      <w:pPr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 xml:space="preserve">4. Об избрании членов Ревизионной комиссии Общества. </w:t>
      </w:r>
    </w:p>
    <w:p w:rsidR="00D32771" w:rsidRPr="00F074CC" w:rsidRDefault="00D32771" w:rsidP="00326F07">
      <w:pPr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5. О назначении аудиторской организации Общества.</w:t>
      </w:r>
    </w:p>
    <w:p w:rsidR="00D32771" w:rsidRPr="00F074CC" w:rsidRDefault="00D32771" w:rsidP="00326F07">
      <w:pPr>
        <w:pStyle w:val="af0"/>
        <w:ind w:left="0"/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6. Об избрании членов Совета директоров Общества.</w:t>
      </w:r>
    </w:p>
    <w:p w:rsidR="000061F8" w:rsidRPr="001E7197" w:rsidRDefault="000061F8" w:rsidP="00326F07">
      <w:pPr>
        <w:jc w:val="both"/>
        <w:rPr>
          <w:color w:val="000000" w:themeColor="text1"/>
          <w:sz w:val="16"/>
          <w:szCs w:val="16"/>
        </w:rPr>
      </w:pPr>
    </w:p>
    <w:tbl>
      <w:tblPr>
        <w:tblpPr w:leftFromText="180" w:rightFromText="180" w:vertAnchor="text" w:horzAnchor="margin" w:tblpX="-36" w:tblpY="85"/>
        <w:tblW w:w="10490" w:type="dxa"/>
        <w:tblLook w:val="04A0" w:firstRow="1" w:lastRow="0" w:firstColumn="1" w:lastColumn="0" w:noHBand="0" w:noVBand="1"/>
      </w:tblPr>
      <w:tblGrid>
        <w:gridCol w:w="6946"/>
        <w:gridCol w:w="3544"/>
      </w:tblGrid>
      <w:tr w:rsidR="00F074CC" w:rsidRPr="00F074CC" w:rsidTr="00F074CC">
        <w:tc>
          <w:tcPr>
            <w:tcW w:w="6946" w:type="dxa"/>
            <w:hideMark/>
          </w:tcPr>
          <w:p w:rsidR="00335C59" w:rsidRPr="00F074CC" w:rsidRDefault="00335C59" w:rsidP="00F074CC">
            <w:pPr>
              <w:ind w:left="-108"/>
              <w:jc w:val="both"/>
              <w:rPr>
                <w:color w:val="000000" w:themeColor="text1"/>
                <w:sz w:val="26"/>
                <w:szCs w:val="26"/>
              </w:rPr>
            </w:pPr>
            <w:r w:rsidRPr="00F074CC">
              <w:rPr>
                <w:color w:val="000000" w:themeColor="text1"/>
                <w:sz w:val="26"/>
                <w:szCs w:val="26"/>
              </w:rPr>
              <w:t>Дата окончания приема бюллетеней для голосования:</w:t>
            </w:r>
          </w:p>
        </w:tc>
        <w:tc>
          <w:tcPr>
            <w:tcW w:w="3544" w:type="dxa"/>
            <w:hideMark/>
          </w:tcPr>
          <w:p w:rsidR="00335C59" w:rsidRPr="00F074CC" w:rsidRDefault="00335C59" w:rsidP="00F074CC">
            <w:pPr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F074CC">
              <w:rPr>
                <w:b/>
                <w:color w:val="000000" w:themeColor="text1"/>
                <w:sz w:val="26"/>
                <w:szCs w:val="26"/>
              </w:rPr>
              <w:t>«</w:t>
            </w:r>
            <w:r w:rsidR="00AA2791" w:rsidRPr="00F074CC">
              <w:rPr>
                <w:b/>
                <w:color w:val="000000" w:themeColor="text1"/>
                <w:sz w:val="26"/>
                <w:szCs w:val="26"/>
              </w:rPr>
              <w:t>2</w:t>
            </w:r>
            <w:r w:rsidR="006B04FC" w:rsidRPr="00F074CC">
              <w:rPr>
                <w:b/>
                <w:color w:val="000000" w:themeColor="text1"/>
                <w:sz w:val="26"/>
                <w:szCs w:val="26"/>
              </w:rPr>
              <w:t>5</w:t>
            </w:r>
            <w:r w:rsidRPr="00F074CC">
              <w:rPr>
                <w:b/>
                <w:color w:val="000000" w:themeColor="text1"/>
                <w:sz w:val="26"/>
                <w:szCs w:val="26"/>
              </w:rPr>
              <w:t>» июня 202</w:t>
            </w:r>
            <w:r w:rsidR="006B04FC" w:rsidRPr="00F074CC">
              <w:rPr>
                <w:b/>
                <w:color w:val="000000" w:themeColor="text1"/>
                <w:sz w:val="26"/>
                <w:szCs w:val="26"/>
              </w:rPr>
              <w:t>5</w:t>
            </w:r>
            <w:r w:rsidRPr="00F074CC">
              <w:rPr>
                <w:b/>
                <w:color w:val="000000" w:themeColor="text1"/>
                <w:sz w:val="26"/>
                <w:szCs w:val="26"/>
              </w:rPr>
              <w:t xml:space="preserve"> года</w:t>
            </w:r>
          </w:p>
        </w:tc>
      </w:tr>
      <w:tr w:rsidR="00F074CC" w:rsidRPr="00F074CC" w:rsidTr="00F074CC">
        <w:tc>
          <w:tcPr>
            <w:tcW w:w="6946" w:type="dxa"/>
            <w:hideMark/>
          </w:tcPr>
          <w:p w:rsidR="00226693" w:rsidRPr="001E7197" w:rsidRDefault="00226693" w:rsidP="00F074CC">
            <w:pPr>
              <w:ind w:left="-108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0061F8" w:rsidRPr="00F074CC" w:rsidRDefault="000061F8" w:rsidP="00F074CC">
            <w:pPr>
              <w:ind w:left="-108"/>
              <w:jc w:val="both"/>
              <w:rPr>
                <w:color w:val="000000" w:themeColor="text1"/>
                <w:sz w:val="26"/>
                <w:szCs w:val="26"/>
              </w:rPr>
            </w:pPr>
            <w:r w:rsidRPr="00F074CC">
              <w:rPr>
                <w:color w:val="000000" w:themeColor="text1"/>
                <w:sz w:val="26"/>
                <w:szCs w:val="26"/>
              </w:rPr>
              <w:t xml:space="preserve">Дата определения (фиксации) лиц, имеющих право </w:t>
            </w:r>
            <w:r w:rsidR="006B04FC" w:rsidRPr="00F074CC">
              <w:rPr>
                <w:color w:val="000000" w:themeColor="text1"/>
                <w:sz w:val="26"/>
                <w:szCs w:val="26"/>
              </w:rPr>
              <w:t>голоса при принятии решений</w:t>
            </w:r>
            <w:r w:rsidRPr="00F074CC">
              <w:rPr>
                <w:color w:val="000000" w:themeColor="text1"/>
                <w:sz w:val="26"/>
                <w:szCs w:val="26"/>
              </w:rPr>
              <w:t>:</w:t>
            </w:r>
          </w:p>
        </w:tc>
        <w:tc>
          <w:tcPr>
            <w:tcW w:w="3544" w:type="dxa"/>
          </w:tcPr>
          <w:p w:rsidR="000061F8" w:rsidRPr="001E7197" w:rsidRDefault="000061F8" w:rsidP="00F074CC">
            <w:pPr>
              <w:ind w:left="-108"/>
              <w:jc w:val="both"/>
              <w:rPr>
                <w:color w:val="000000" w:themeColor="text1"/>
                <w:sz w:val="16"/>
                <w:szCs w:val="16"/>
              </w:rPr>
            </w:pPr>
          </w:p>
          <w:p w:rsidR="00226693" w:rsidRPr="00F074CC" w:rsidRDefault="00226693" w:rsidP="00F074CC">
            <w:pPr>
              <w:ind w:left="-108"/>
              <w:jc w:val="both"/>
              <w:rPr>
                <w:color w:val="000000" w:themeColor="text1"/>
                <w:sz w:val="26"/>
                <w:szCs w:val="26"/>
              </w:rPr>
            </w:pPr>
          </w:p>
          <w:p w:rsidR="000061F8" w:rsidRPr="00F074CC" w:rsidRDefault="00F32535" w:rsidP="00F074CC">
            <w:pPr>
              <w:ind w:left="-108" w:firstLine="108"/>
              <w:jc w:val="both"/>
              <w:rPr>
                <w:b/>
                <w:color w:val="000000" w:themeColor="text1"/>
                <w:sz w:val="26"/>
                <w:szCs w:val="26"/>
              </w:rPr>
            </w:pPr>
            <w:r w:rsidRPr="00F074CC">
              <w:rPr>
                <w:b/>
                <w:color w:val="000000" w:themeColor="text1"/>
                <w:sz w:val="26"/>
                <w:szCs w:val="26"/>
              </w:rPr>
              <w:t>«</w:t>
            </w:r>
            <w:r w:rsidR="006B04FC" w:rsidRPr="00F074CC">
              <w:rPr>
                <w:b/>
                <w:color w:val="000000" w:themeColor="text1"/>
                <w:sz w:val="26"/>
                <w:szCs w:val="26"/>
              </w:rPr>
              <w:t>3</w:t>
            </w:r>
            <w:r w:rsidR="001904D7" w:rsidRPr="00F074CC">
              <w:rPr>
                <w:b/>
                <w:color w:val="000000" w:themeColor="text1"/>
                <w:sz w:val="26"/>
                <w:szCs w:val="26"/>
              </w:rPr>
              <w:t>1</w:t>
            </w:r>
            <w:r w:rsidRPr="00F074CC">
              <w:rPr>
                <w:b/>
                <w:color w:val="000000" w:themeColor="text1"/>
                <w:sz w:val="26"/>
                <w:szCs w:val="26"/>
              </w:rPr>
              <w:t xml:space="preserve">» </w:t>
            </w:r>
            <w:r w:rsidR="006B04FC" w:rsidRPr="00F074CC">
              <w:rPr>
                <w:b/>
                <w:color w:val="000000" w:themeColor="text1"/>
                <w:sz w:val="26"/>
                <w:szCs w:val="26"/>
              </w:rPr>
              <w:t>ма</w:t>
            </w:r>
            <w:r w:rsidRPr="00F074CC">
              <w:rPr>
                <w:b/>
                <w:color w:val="000000" w:themeColor="text1"/>
                <w:sz w:val="26"/>
                <w:szCs w:val="26"/>
              </w:rPr>
              <w:t>я</w:t>
            </w:r>
            <w:r w:rsidR="000061F8" w:rsidRPr="00F074CC">
              <w:rPr>
                <w:b/>
                <w:color w:val="000000" w:themeColor="text1"/>
                <w:sz w:val="26"/>
                <w:szCs w:val="26"/>
              </w:rPr>
              <w:t xml:space="preserve"> 20</w:t>
            </w:r>
            <w:r w:rsidRPr="00F074CC">
              <w:rPr>
                <w:b/>
                <w:color w:val="000000" w:themeColor="text1"/>
                <w:sz w:val="26"/>
                <w:szCs w:val="26"/>
              </w:rPr>
              <w:t>2</w:t>
            </w:r>
            <w:r w:rsidR="006B04FC" w:rsidRPr="00F074CC">
              <w:rPr>
                <w:b/>
                <w:color w:val="000000" w:themeColor="text1"/>
                <w:sz w:val="26"/>
                <w:szCs w:val="26"/>
              </w:rPr>
              <w:t>5</w:t>
            </w:r>
            <w:r w:rsidR="000061F8" w:rsidRPr="00F074CC">
              <w:rPr>
                <w:b/>
                <w:color w:val="000000" w:themeColor="text1"/>
                <w:sz w:val="26"/>
                <w:szCs w:val="26"/>
              </w:rPr>
              <w:t xml:space="preserve"> года</w:t>
            </w:r>
          </w:p>
        </w:tc>
      </w:tr>
    </w:tbl>
    <w:p w:rsidR="00335C59" w:rsidRPr="001E7197" w:rsidRDefault="00335C59" w:rsidP="00326F07">
      <w:pPr>
        <w:jc w:val="both"/>
        <w:rPr>
          <w:color w:val="000000" w:themeColor="text1"/>
          <w:sz w:val="16"/>
          <w:szCs w:val="16"/>
        </w:rPr>
      </w:pPr>
    </w:p>
    <w:p w:rsidR="00335C59" w:rsidRPr="00F074CC" w:rsidRDefault="00335C59" w:rsidP="00326F07">
      <w:pPr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Категории (типы) акций, владельцы которых имеют право голоса по всем вопросам повестки дня: обыкновенные</w:t>
      </w:r>
      <w:r w:rsidR="00BD051C" w:rsidRPr="00F074CC">
        <w:rPr>
          <w:color w:val="000000" w:themeColor="text1"/>
          <w:sz w:val="26"/>
          <w:szCs w:val="26"/>
        </w:rPr>
        <w:t xml:space="preserve"> </w:t>
      </w:r>
      <w:r w:rsidRPr="00F074CC">
        <w:rPr>
          <w:color w:val="000000" w:themeColor="text1"/>
          <w:sz w:val="26"/>
          <w:szCs w:val="26"/>
        </w:rPr>
        <w:t>акции</w:t>
      </w:r>
      <w:r w:rsidRPr="00F074CC">
        <w:rPr>
          <w:b/>
          <w:color w:val="000000" w:themeColor="text1"/>
          <w:sz w:val="26"/>
          <w:szCs w:val="26"/>
        </w:rPr>
        <w:t>.</w:t>
      </w:r>
    </w:p>
    <w:p w:rsidR="00335C59" w:rsidRPr="001E7197" w:rsidRDefault="00335C59" w:rsidP="00326F07">
      <w:pPr>
        <w:jc w:val="both"/>
        <w:rPr>
          <w:color w:val="000000" w:themeColor="text1"/>
          <w:sz w:val="16"/>
          <w:szCs w:val="16"/>
        </w:rPr>
      </w:pPr>
    </w:p>
    <w:p w:rsidR="00335C59" w:rsidRPr="00F074CC" w:rsidRDefault="00335C59" w:rsidP="00326F07">
      <w:pPr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 xml:space="preserve">Почтовые адреса, по которым могут быть направлены заполненные бюллетени для голосования: </w:t>
      </w:r>
    </w:p>
    <w:p w:rsidR="00335C59" w:rsidRPr="00F074CC" w:rsidRDefault="00335C59" w:rsidP="00326F07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- 410022, г. Саратов, ул. Брянская, д. 1, ПАО «Саратовский НПЗ»;</w:t>
      </w:r>
    </w:p>
    <w:p w:rsidR="00335C59" w:rsidRPr="00F074CC" w:rsidRDefault="00335C59" w:rsidP="00326F07">
      <w:pPr>
        <w:autoSpaceDE w:val="0"/>
        <w:autoSpaceDN w:val="0"/>
        <w:adjustRightInd w:val="0"/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- 115172, г. Москва, а/я 4, ООО «Реестр-РН».</w:t>
      </w:r>
    </w:p>
    <w:p w:rsidR="000061F8" w:rsidRPr="00F074CC" w:rsidRDefault="000061F8" w:rsidP="00326F07">
      <w:pPr>
        <w:jc w:val="both"/>
        <w:rPr>
          <w:color w:val="000000" w:themeColor="text1"/>
          <w:sz w:val="26"/>
          <w:szCs w:val="26"/>
        </w:rPr>
      </w:pPr>
    </w:p>
    <w:p w:rsidR="00226693" w:rsidRPr="00F074CC" w:rsidRDefault="00226693" w:rsidP="00326F07">
      <w:pPr>
        <w:jc w:val="both"/>
        <w:rPr>
          <w:i/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При определении кворума и подведении итогов голосования учитываются голоса, представленные бюллетеням</w:t>
      </w:r>
      <w:r w:rsidR="009B167F" w:rsidRPr="00F074CC">
        <w:rPr>
          <w:color w:val="000000" w:themeColor="text1"/>
          <w:sz w:val="26"/>
          <w:szCs w:val="26"/>
        </w:rPr>
        <w:t>и для голосования, полученными О</w:t>
      </w:r>
      <w:r w:rsidRPr="00F074CC">
        <w:rPr>
          <w:color w:val="000000" w:themeColor="text1"/>
          <w:sz w:val="26"/>
          <w:szCs w:val="26"/>
        </w:rPr>
        <w:t xml:space="preserve">бществом по указанным адресам, не позднее </w:t>
      </w:r>
      <w:r w:rsidRPr="00F074CC">
        <w:rPr>
          <w:b/>
          <w:color w:val="000000" w:themeColor="text1"/>
          <w:sz w:val="26"/>
          <w:szCs w:val="26"/>
        </w:rPr>
        <w:t>«</w:t>
      </w:r>
      <w:r w:rsidR="001904D7" w:rsidRPr="00F074CC">
        <w:rPr>
          <w:b/>
          <w:color w:val="000000" w:themeColor="text1"/>
          <w:sz w:val="26"/>
          <w:szCs w:val="26"/>
        </w:rPr>
        <w:t>25</w:t>
      </w:r>
      <w:r w:rsidRPr="00F074CC">
        <w:rPr>
          <w:b/>
          <w:color w:val="000000" w:themeColor="text1"/>
          <w:sz w:val="26"/>
          <w:szCs w:val="26"/>
        </w:rPr>
        <w:t>» июня 202</w:t>
      </w:r>
      <w:r w:rsidR="0059169A" w:rsidRPr="00F074CC">
        <w:rPr>
          <w:b/>
          <w:color w:val="000000" w:themeColor="text1"/>
          <w:sz w:val="26"/>
          <w:szCs w:val="26"/>
        </w:rPr>
        <w:t>5</w:t>
      </w:r>
      <w:r w:rsidRPr="00F074CC">
        <w:rPr>
          <w:b/>
          <w:color w:val="000000" w:themeColor="text1"/>
          <w:sz w:val="26"/>
          <w:szCs w:val="26"/>
        </w:rPr>
        <w:t xml:space="preserve"> года (включительно)</w:t>
      </w:r>
      <w:r w:rsidRPr="00F074CC">
        <w:rPr>
          <w:i/>
          <w:color w:val="000000" w:themeColor="text1"/>
          <w:sz w:val="26"/>
          <w:szCs w:val="26"/>
        </w:rPr>
        <w:t>.</w:t>
      </w:r>
    </w:p>
    <w:p w:rsidR="00226693" w:rsidRPr="00F074CC" w:rsidRDefault="00226693" w:rsidP="00326F07">
      <w:pPr>
        <w:jc w:val="both"/>
        <w:rPr>
          <w:i/>
          <w:color w:val="000000" w:themeColor="text1"/>
          <w:sz w:val="26"/>
          <w:szCs w:val="26"/>
        </w:rPr>
      </w:pPr>
    </w:p>
    <w:p w:rsidR="00D32771" w:rsidRPr="00F074CC" w:rsidRDefault="000061F8" w:rsidP="00326F07">
      <w:pPr>
        <w:tabs>
          <w:tab w:val="right" w:pos="9637"/>
        </w:tabs>
        <w:jc w:val="both"/>
        <w:rPr>
          <w:color w:val="000000" w:themeColor="text1"/>
          <w:sz w:val="26"/>
          <w:szCs w:val="26"/>
        </w:rPr>
      </w:pPr>
      <w:r w:rsidRPr="00F074CC">
        <w:rPr>
          <w:color w:val="000000" w:themeColor="text1"/>
          <w:sz w:val="26"/>
          <w:szCs w:val="26"/>
        </w:rPr>
        <w:t>С информацией (материалами)</w:t>
      </w:r>
      <w:r w:rsidR="00C85DD7" w:rsidRPr="00F074CC">
        <w:rPr>
          <w:color w:val="000000" w:themeColor="text1"/>
          <w:sz w:val="26"/>
          <w:szCs w:val="26"/>
        </w:rPr>
        <w:t xml:space="preserve"> по вопросам повестки дня </w:t>
      </w:r>
      <w:r w:rsidRPr="00F074CC">
        <w:rPr>
          <w:color w:val="000000" w:themeColor="text1"/>
          <w:sz w:val="26"/>
          <w:szCs w:val="26"/>
        </w:rPr>
        <w:t>лица, имеющи</w:t>
      </w:r>
      <w:r w:rsidR="00C85DD7" w:rsidRPr="00F074CC">
        <w:rPr>
          <w:color w:val="000000" w:themeColor="text1"/>
          <w:sz w:val="26"/>
          <w:szCs w:val="26"/>
        </w:rPr>
        <w:t>е</w:t>
      </w:r>
      <w:r w:rsidRPr="00F074CC">
        <w:rPr>
          <w:color w:val="000000" w:themeColor="text1"/>
          <w:sz w:val="26"/>
          <w:szCs w:val="26"/>
        </w:rPr>
        <w:t xml:space="preserve"> право </w:t>
      </w:r>
      <w:r w:rsidR="00C85DD7" w:rsidRPr="00F074CC">
        <w:rPr>
          <w:color w:val="000000" w:themeColor="text1"/>
          <w:sz w:val="26"/>
          <w:szCs w:val="26"/>
        </w:rPr>
        <w:t xml:space="preserve">голоса при принятии решений Общим </w:t>
      </w:r>
      <w:r w:rsidRPr="00F074CC">
        <w:rPr>
          <w:color w:val="000000" w:themeColor="text1"/>
          <w:sz w:val="26"/>
          <w:szCs w:val="26"/>
        </w:rPr>
        <w:t>собрани</w:t>
      </w:r>
      <w:r w:rsidR="00C85DD7" w:rsidRPr="00F074CC">
        <w:rPr>
          <w:color w:val="000000" w:themeColor="text1"/>
          <w:sz w:val="26"/>
          <w:szCs w:val="26"/>
        </w:rPr>
        <w:t>ем</w:t>
      </w:r>
      <w:r w:rsidRPr="00F074CC">
        <w:rPr>
          <w:color w:val="000000" w:themeColor="text1"/>
          <w:sz w:val="26"/>
          <w:szCs w:val="26"/>
        </w:rPr>
        <w:t xml:space="preserve"> акционеров Общества</w:t>
      </w:r>
      <w:r w:rsidR="00C85DD7" w:rsidRPr="00F074CC">
        <w:rPr>
          <w:color w:val="000000" w:themeColor="text1"/>
          <w:sz w:val="26"/>
          <w:szCs w:val="26"/>
        </w:rPr>
        <w:t xml:space="preserve"> заочным голосованием (по итогам 2024 года)</w:t>
      </w:r>
      <w:r w:rsidRPr="00F074CC">
        <w:rPr>
          <w:color w:val="000000" w:themeColor="text1"/>
          <w:sz w:val="26"/>
          <w:szCs w:val="26"/>
        </w:rPr>
        <w:t xml:space="preserve">, могут ознакомиться </w:t>
      </w:r>
      <w:r w:rsidR="00D32771" w:rsidRPr="00F074CC">
        <w:rPr>
          <w:color w:val="000000" w:themeColor="text1"/>
          <w:sz w:val="26"/>
          <w:szCs w:val="26"/>
        </w:rPr>
        <w:t>в период</w:t>
      </w:r>
      <w:r w:rsidR="00D32771" w:rsidRPr="00F074CC">
        <w:rPr>
          <w:b/>
          <w:color w:val="000000" w:themeColor="text1"/>
          <w:sz w:val="26"/>
          <w:szCs w:val="26"/>
        </w:rPr>
        <w:t xml:space="preserve"> с «</w:t>
      </w:r>
      <w:r w:rsidR="00326F07" w:rsidRPr="00F074CC">
        <w:rPr>
          <w:b/>
          <w:color w:val="000000" w:themeColor="text1"/>
          <w:sz w:val="26"/>
          <w:szCs w:val="26"/>
        </w:rPr>
        <w:t>03</w:t>
      </w:r>
      <w:r w:rsidR="00D32771" w:rsidRPr="00F074CC">
        <w:rPr>
          <w:b/>
          <w:color w:val="000000" w:themeColor="text1"/>
          <w:sz w:val="26"/>
          <w:szCs w:val="26"/>
        </w:rPr>
        <w:t>»</w:t>
      </w:r>
      <w:r w:rsidR="00BD051C" w:rsidRPr="00F074CC">
        <w:rPr>
          <w:b/>
          <w:color w:val="000000" w:themeColor="text1"/>
          <w:sz w:val="26"/>
          <w:szCs w:val="26"/>
        </w:rPr>
        <w:t> </w:t>
      </w:r>
      <w:r w:rsidR="00D32771" w:rsidRPr="00F074CC">
        <w:rPr>
          <w:b/>
          <w:color w:val="000000" w:themeColor="text1"/>
          <w:sz w:val="26"/>
          <w:szCs w:val="26"/>
        </w:rPr>
        <w:t>июня 202</w:t>
      </w:r>
      <w:r w:rsidR="00326F07" w:rsidRPr="00F074CC">
        <w:rPr>
          <w:b/>
          <w:color w:val="000000" w:themeColor="text1"/>
          <w:sz w:val="26"/>
          <w:szCs w:val="26"/>
        </w:rPr>
        <w:t>5</w:t>
      </w:r>
      <w:r w:rsidR="00D32771" w:rsidRPr="00F074CC">
        <w:rPr>
          <w:b/>
          <w:color w:val="000000" w:themeColor="text1"/>
          <w:sz w:val="26"/>
          <w:szCs w:val="26"/>
        </w:rPr>
        <w:t xml:space="preserve"> года по «</w:t>
      </w:r>
      <w:r w:rsidR="001904D7" w:rsidRPr="00F074CC">
        <w:rPr>
          <w:b/>
          <w:color w:val="000000" w:themeColor="text1"/>
          <w:sz w:val="26"/>
          <w:szCs w:val="26"/>
        </w:rPr>
        <w:t>2</w:t>
      </w:r>
      <w:r w:rsidR="00C85DD7" w:rsidRPr="00F074CC">
        <w:rPr>
          <w:b/>
          <w:color w:val="000000" w:themeColor="text1"/>
          <w:sz w:val="26"/>
          <w:szCs w:val="26"/>
        </w:rPr>
        <w:t>5</w:t>
      </w:r>
      <w:r w:rsidR="00D32771" w:rsidRPr="00F074CC">
        <w:rPr>
          <w:b/>
          <w:color w:val="000000" w:themeColor="text1"/>
          <w:sz w:val="26"/>
          <w:szCs w:val="26"/>
        </w:rPr>
        <w:t>» июня 202</w:t>
      </w:r>
      <w:r w:rsidR="00326F07" w:rsidRPr="00F074CC">
        <w:rPr>
          <w:b/>
          <w:color w:val="000000" w:themeColor="text1"/>
          <w:sz w:val="26"/>
          <w:szCs w:val="26"/>
        </w:rPr>
        <w:t>5</w:t>
      </w:r>
      <w:r w:rsidR="00D32771" w:rsidRPr="00F074CC">
        <w:rPr>
          <w:b/>
          <w:color w:val="000000" w:themeColor="text1"/>
          <w:sz w:val="26"/>
          <w:szCs w:val="26"/>
        </w:rPr>
        <w:t xml:space="preserve"> года</w:t>
      </w:r>
      <w:r w:rsidR="00D32771" w:rsidRPr="00F074CC">
        <w:rPr>
          <w:color w:val="000000" w:themeColor="text1"/>
          <w:sz w:val="26"/>
          <w:szCs w:val="26"/>
        </w:rPr>
        <w:t xml:space="preserve"> </w:t>
      </w:r>
      <w:r w:rsidR="00D32771" w:rsidRPr="00F074CC">
        <w:rPr>
          <w:b/>
          <w:color w:val="000000" w:themeColor="text1"/>
          <w:sz w:val="26"/>
          <w:szCs w:val="26"/>
        </w:rPr>
        <w:t>по рабочим дням с 10 часов 00 минут до 1</w:t>
      </w:r>
      <w:r w:rsidR="00C85DD7" w:rsidRPr="00F074CC">
        <w:rPr>
          <w:b/>
          <w:color w:val="000000" w:themeColor="text1"/>
          <w:sz w:val="26"/>
          <w:szCs w:val="26"/>
        </w:rPr>
        <w:t>5</w:t>
      </w:r>
      <w:r w:rsidR="00D32771" w:rsidRPr="00F074CC">
        <w:rPr>
          <w:b/>
          <w:color w:val="000000" w:themeColor="text1"/>
          <w:sz w:val="26"/>
          <w:szCs w:val="26"/>
        </w:rPr>
        <w:t xml:space="preserve"> часов 00 минут</w:t>
      </w:r>
      <w:r w:rsidR="00D32771" w:rsidRPr="00F074CC">
        <w:rPr>
          <w:color w:val="000000" w:themeColor="text1"/>
          <w:sz w:val="26"/>
          <w:szCs w:val="26"/>
        </w:rPr>
        <w:t xml:space="preserve"> по местному времени по адресу: г. Саратов, ул. Брянская, д.1, ПАО «Саратовский НПЗ», тел. для справок</w:t>
      </w:r>
      <w:r w:rsidR="00C860D5" w:rsidRPr="00F074CC">
        <w:rPr>
          <w:color w:val="000000" w:themeColor="text1"/>
          <w:sz w:val="26"/>
          <w:szCs w:val="26"/>
        </w:rPr>
        <w:t xml:space="preserve">                             </w:t>
      </w:r>
      <w:r w:rsidR="00D32771" w:rsidRPr="00F074CC">
        <w:rPr>
          <w:color w:val="000000" w:themeColor="text1"/>
          <w:sz w:val="26"/>
          <w:szCs w:val="26"/>
        </w:rPr>
        <w:t xml:space="preserve"> (8452) 47-32-26 (без возможности аудио- и видео (фотосъемки), а также копирования (выноса) информации</w:t>
      </w:r>
      <w:r w:rsidR="00C85DD7" w:rsidRPr="00F074CC">
        <w:rPr>
          <w:color w:val="000000" w:themeColor="text1"/>
          <w:sz w:val="26"/>
          <w:szCs w:val="26"/>
        </w:rPr>
        <w:t xml:space="preserve"> и </w:t>
      </w:r>
      <w:r w:rsidR="00D32771" w:rsidRPr="00F074CC">
        <w:rPr>
          <w:color w:val="000000" w:themeColor="text1"/>
          <w:sz w:val="26"/>
          <w:szCs w:val="26"/>
        </w:rPr>
        <w:t>материалов).</w:t>
      </w:r>
    </w:p>
    <w:p w:rsidR="00326F07" w:rsidRPr="00F074CC" w:rsidRDefault="00326F07" w:rsidP="00326F07">
      <w:pPr>
        <w:tabs>
          <w:tab w:val="right" w:pos="9637"/>
        </w:tabs>
        <w:jc w:val="both"/>
        <w:rPr>
          <w:color w:val="000000" w:themeColor="text1"/>
          <w:sz w:val="26"/>
          <w:szCs w:val="26"/>
        </w:rPr>
      </w:pPr>
    </w:p>
    <w:p w:rsidR="001F68D8" w:rsidRDefault="001F68D8" w:rsidP="001E7197">
      <w:pPr>
        <w:jc w:val="both"/>
        <w:rPr>
          <w:color w:val="000000" w:themeColor="text1"/>
          <w:sz w:val="26"/>
          <w:szCs w:val="26"/>
        </w:rPr>
      </w:pPr>
      <w:r w:rsidRPr="001E7197">
        <w:rPr>
          <w:color w:val="000000" w:themeColor="text1"/>
          <w:sz w:val="26"/>
          <w:szCs w:val="26"/>
        </w:rPr>
        <w:t xml:space="preserve">Акционерам, анкетные данные которых изменились, но информация о произошедших изменениях не предоставлена регистратору Общества – ООО «Реестр-РН», необходимо внести соответствующие изменения в анкетные данные, в том числе об адресе регистрации, о почтовом адресе, о реквизитах банковского счета. Изменения в анкетные данные вносятся путем предоставления в адрес Регистратора Общества документов, предусмотренных Правилами ведения реестра владельцев ценных бумаг. С информацией о способах направления указанных документов Регистратору Общества, а также со списком направляемых документов можно ознакомиться  на сайте Регистратора: </w:t>
      </w:r>
      <w:hyperlink r:id="rId8" w:history="1">
        <w:r w:rsidRPr="001E7197">
          <w:rPr>
            <w:color w:val="000000" w:themeColor="text1"/>
            <w:sz w:val="26"/>
            <w:szCs w:val="26"/>
          </w:rPr>
          <w:t>www.reestrrn.ru</w:t>
        </w:r>
      </w:hyperlink>
      <w:r w:rsidRPr="001E7197">
        <w:rPr>
          <w:color w:val="000000" w:themeColor="text1"/>
          <w:sz w:val="26"/>
          <w:szCs w:val="26"/>
        </w:rPr>
        <w:t xml:space="preserve">. </w:t>
      </w:r>
    </w:p>
    <w:p w:rsidR="001F68D8" w:rsidRPr="001E7197" w:rsidRDefault="001F68D8" w:rsidP="001F68D8">
      <w:pPr>
        <w:ind w:firstLine="567"/>
        <w:jc w:val="both"/>
        <w:rPr>
          <w:color w:val="000000" w:themeColor="text1"/>
          <w:sz w:val="26"/>
          <w:szCs w:val="26"/>
        </w:rPr>
      </w:pPr>
    </w:p>
    <w:p w:rsidR="000061F8" w:rsidRPr="00AA2791" w:rsidRDefault="00AA2791" w:rsidP="00AA2791">
      <w:pPr>
        <w:tabs>
          <w:tab w:val="left" w:pos="900"/>
        </w:tabs>
        <w:spacing w:before="60" w:line="276" w:lineRule="auto"/>
        <w:jc w:val="right"/>
        <w:rPr>
          <w:b/>
          <w:color w:val="000000" w:themeColor="text1"/>
          <w:sz w:val="26"/>
          <w:szCs w:val="26"/>
        </w:rPr>
      </w:pPr>
      <w:r w:rsidRPr="00AA2791">
        <w:rPr>
          <w:b/>
          <w:color w:val="000000" w:themeColor="text1"/>
          <w:sz w:val="26"/>
          <w:szCs w:val="26"/>
        </w:rPr>
        <w:t>Совет директоров ПАО «Саратовский НПЗ»</w:t>
      </w:r>
    </w:p>
    <w:p w:rsidR="000061F8" w:rsidRPr="000061F8" w:rsidRDefault="000061F8" w:rsidP="000061F8"/>
    <w:sectPr w:rsidR="000061F8" w:rsidRPr="000061F8" w:rsidSect="00BB065B">
      <w:headerReference w:type="even" r:id="rId9"/>
      <w:headerReference w:type="default" r:id="rId10"/>
      <w:pgSz w:w="11906" w:h="16838"/>
      <w:pgMar w:top="142" w:right="707" w:bottom="0" w:left="709" w:header="567" w:footer="5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7205" w:rsidRDefault="00067205">
      <w:r>
        <w:separator/>
      </w:r>
    </w:p>
  </w:endnote>
  <w:endnote w:type="continuationSeparator" w:id="0">
    <w:p w:rsidR="00067205" w:rsidRDefault="000672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ultant">
    <w:altName w:val="Courier New"/>
    <w:charset w:val="CC"/>
    <w:family w:val="modern"/>
    <w:pitch w:val="fixed"/>
    <w:sig w:usb0="00000203" w:usb1="00000000" w:usb2="00000000" w:usb3="00000000" w:csb0="00000005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7205" w:rsidRDefault="00067205">
      <w:r>
        <w:separator/>
      </w:r>
    </w:p>
  </w:footnote>
  <w:footnote w:type="continuationSeparator" w:id="0">
    <w:p w:rsidR="00067205" w:rsidRDefault="000672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5E5" w:rsidRDefault="009D4DC5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4265E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265E5" w:rsidRDefault="004265E5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65E5" w:rsidRDefault="004265E5">
    <w:pPr>
      <w:pStyle w:val="a7"/>
      <w:framePr w:wrap="around" w:vAnchor="text" w:hAnchor="margin" w:xAlign="right" w:y="1"/>
      <w:rPr>
        <w:rStyle w:val="a8"/>
      </w:rPr>
    </w:pPr>
  </w:p>
  <w:p w:rsidR="004265E5" w:rsidRDefault="004265E5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17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1BE6A15"/>
    <w:multiLevelType w:val="hybridMultilevel"/>
    <w:tmpl w:val="02FCDC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D04384"/>
    <w:multiLevelType w:val="hybridMultilevel"/>
    <w:tmpl w:val="A590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C7B139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2F3D7E38"/>
    <w:multiLevelType w:val="hybridMultilevel"/>
    <w:tmpl w:val="13D89F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7532DA"/>
    <w:multiLevelType w:val="hybridMultilevel"/>
    <w:tmpl w:val="271229C4"/>
    <w:lvl w:ilvl="0" w:tplc="92BEE88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08C258F"/>
    <w:multiLevelType w:val="singleLevel"/>
    <w:tmpl w:val="38F6A4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34056B0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3E784A98"/>
    <w:multiLevelType w:val="singleLevel"/>
    <w:tmpl w:val="BF0CE26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3ED412A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46F03241"/>
    <w:multiLevelType w:val="hybridMultilevel"/>
    <w:tmpl w:val="CF72F3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91E43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548419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5DAE2492"/>
    <w:multiLevelType w:val="hybridMultilevel"/>
    <w:tmpl w:val="777E88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E400584"/>
    <w:multiLevelType w:val="hybridMultilevel"/>
    <w:tmpl w:val="68D40C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174306"/>
    <w:multiLevelType w:val="singleLevel"/>
    <w:tmpl w:val="82DC9BA8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 w15:restartNumberingAfterBreak="0">
    <w:nsid w:val="66EF3BC2"/>
    <w:multiLevelType w:val="singleLevel"/>
    <w:tmpl w:val="CB90CC9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EB565B7"/>
    <w:multiLevelType w:val="hybridMultilevel"/>
    <w:tmpl w:val="DDA217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3391AA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7B9605C0"/>
    <w:multiLevelType w:val="multilevel"/>
    <w:tmpl w:val="2E26B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9"/>
  </w:num>
  <w:num w:numId="3">
    <w:abstractNumId w:val="15"/>
  </w:num>
  <w:num w:numId="4">
    <w:abstractNumId w:val="16"/>
    <w:lvlOverride w:ilvl="0">
      <w:startOverride w:val="1"/>
    </w:lvlOverride>
  </w:num>
  <w:num w:numId="5">
    <w:abstractNumId w:val="6"/>
  </w:num>
  <w:num w:numId="6">
    <w:abstractNumId w:val="11"/>
  </w:num>
  <w:num w:numId="7">
    <w:abstractNumId w:val="8"/>
  </w:num>
  <w:num w:numId="8">
    <w:abstractNumId w:val="12"/>
  </w:num>
  <w:num w:numId="9">
    <w:abstractNumId w:val="11"/>
    <w:lvlOverride w:ilvl="0">
      <w:startOverride w:val="1"/>
    </w:lvlOverride>
  </w:num>
  <w:num w:numId="10">
    <w:abstractNumId w:val="13"/>
  </w:num>
  <w:num w:numId="11">
    <w:abstractNumId w:val="0"/>
  </w:num>
  <w:num w:numId="12">
    <w:abstractNumId w:val="3"/>
  </w:num>
  <w:num w:numId="13">
    <w:abstractNumId w:val="7"/>
    <w:lvlOverride w:ilvl="0">
      <w:startOverride w:val="1"/>
    </w:lvlOverride>
  </w:num>
  <w:num w:numId="14">
    <w:abstractNumId w:val="3"/>
  </w:num>
  <w:num w:numId="15">
    <w:abstractNumId w:val="5"/>
  </w:num>
  <w:num w:numId="16">
    <w:abstractNumId w:val="1"/>
  </w:num>
  <w:num w:numId="17">
    <w:abstractNumId w:val="10"/>
  </w:num>
  <w:num w:numId="18">
    <w:abstractNumId w:val="14"/>
  </w:num>
  <w:num w:numId="19">
    <w:abstractNumId w:val="2"/>
  </w:num>
  <w:num w:numId="20">
    <w:abstractNumId w:val="19"/>
  </w:num>
  <w:num w:numId="21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A26"/>
    <w:rsid w:val="000037B2"/>
    <w:rsid w:val="000061F8"/>
    <w:rsid w:val="00013BAC"/>
    <w:rsid w:val="00016C64"/>
    <w:rsid w:val="0002011B"/>
    <w:rsid w:val="00032501"/>
    <w:rsid w:val="00035564"/>
    <w:rsid w:val="00046430"/>
    <w:rsid w:val="00061630"/>
    <w:rsid w:val="00067205"/>
    <w:rsid w:val="00094532"/>
    <w:rsid w:val="000A3D2B"/>
    <w:rsid w:val="000A5618"/>
    <w:rsid w:val="000B524E"/>
    <w:rsid w:val="000B6642"/>
    <w:rsid w:val="000C3798"/>
    <w:rsid w:val="000D3854"/>
    <w:rsid w:val="000E0A66"/>
    <w:rsid w:val="000E4847"/>
    <w:rsid w:val="001026BD"/>
    <w:rsid w:val="0012472C"/>
    <w:rsid w:val="00137C78"/>
    <w:rsid w:val="00143C34"/>
    <w:rsid w:val="0015334E"/>
    <w:rsid w:val="00155C5B"/>
    <w:rsid w:val="001614F9"/>
    <w:rsid w:val="001632E0"/>
    <w:rsid w:val="001836FB"/>
    <w:rsid w:val="00186C64"/>
    <w:rsid w:val="001904D7"/>
    <w:rsid w:val="001C07EB"/>
    <w:rsid w:val="001E7197"/>
    <w:rsid w:val="001F036B"/>
    <w:rsid w:val="001F4D51"/>
    <w:rsid w:val="001F68D8"/>
    <w:rsid w:val="002076AA"/>
    <w:rsid w:val="00226693"/>
    <w:rsid w:val="00231DE1"/>
    <w:rsid w:val="00240BDD"/>
    <w:rsid w:val="00256B33"/>
    <w:rsid w:val="002B0C50"/>
    <w:rsid w:val="002B11D8"/>
    <w:rsid w:val="002B5428"/>
    <w:rsid w:val="0032304A"/>
    <w:rsid w:val="00326F07"/>
    <w:rsid w:val="00335C59"/>
    <w:rsid w:val="00345BFA"/>
    <w:rsid w:val="00350150"/>
    <w:rsid w:val="00352EDA"/>
    <w:rsid w:val="003619BD"/>
    <w:rsid w:val="0036569D"/>
    <w:rsid w:val="0037139C"/>
    <w:rsid w:val="00385808"/>
    <w:rsid w:val="00390BE2"/>
    <w:rsid w:val="003A5A7F"/>
    <w:rsid w:val="003B6F47"/>
    <w:rsid w:val="003C32BE"/>
    <w:rsid w:val="003C34D7"/>
    <w:rsid w:val="003D0141"/>
    <w:rsid w:val="003D41B5"/>
    <w:rsid w:val="00401A2D"/>
    <w:rsid w:val="00423F39"/>
    <w:rsid w:val="004265E5"/>
    <w:rsid w:val="0044517E"/>
    <w:rsid w:val="00446884"/>
    <w:rsid w:val="00453BBF"/>
    <w:rsid w:val="004666E6"/>
    <w:rsid w:val="0048527A"/>
    <w:rsid w:val="004872C3"/>
    <w:rsid w:val="004903CA"/>
    <w:rsid w:val="004D77AB"/>
    <w:rsid w:val="00501B0C"/>
    <w:rsid w:val="005128BA"/>
    <w:rsid w:val="00556796"/>
    <w:rsid w:val="00564BF0"/>
    <w:rsid w:val="00572FE5"/>
    <w:rsid w:val="00585120"/>
    <w:rsid w:val="0059169A"/>
    <w:rsid w:val="005B1DF8"/>
    <w:rsid w:val="005B5BA4"/>
    <w:rsid w:val="005B7B0A"/>
    <w:rsid w:val="005D522C"/>
    <w:rsid w:val="005D5CA1"/>
    <w:rsid w:val="005F2E9E"/>
    <w:rsid w:val="00611880"/>
    <w:rsid w:val="006261C1"/>
    <w:rsid w:val="00637641"/>
    <w:rsid w:val="00645EBF"/>
    <w:rsid w:val="00650198"/>
    <w:rsid w:val="006515F4"/>
    <w:rsid w:val="006646B2"/>
    <w:rsid w:val="006A1C15"/>
    <w:rsid w:val="006A1C47"/>
    <w:rsid w:val="006B04FC"/>
    <w:rsid w:val="006C5B72"/>
    <w:rsid w:val="006C6E98"/>
    <w:rsid w:val="006F0200"/>
    <w:rsid w:val="00707145"/>
    <w:rsid w:val="00730799"/>
    <w:rsid w:val="00740C8C"/>
    <w:rsid w:val="007624CA"/>
    <w:rsid w:val="00766CE6"/>
    <w:rsid w:val="007670C7"/>
    <w:rsid w:val="00773F79"/>
    <w:rsid w:val="007828D4"/>
    <w:rsid w:val="007917AA"/>
    <w:rsid w:val="0079674C"/>
    <w:rsid w:val="007B6696"/>
    <w:rsid w:val="007C4C93"/>
    <w:rsid w:val="007D1070"/>
    <w:rsid w:val="007D1343"/>
    <w:rsid w:val="007D24C3"/>
    <w:rsid w:val="007D505C"/>
    <w:rsid w:val="007E19D9"/>
    <w:rsid w:val="007E546E"/>
    <w:rsid w:val="007F1B17"/>
    <w:rsid w:val="00801C55"/>
    <w:rsid w:val="00857B1A"/>
    <w:rsid w:val="00860174"/>
    <w:rsid w:val="00881BF2"/>
    <w:rsid w:val="008822AA"/>
    <w:rsid w:val="00882480"/>
    <w:rsid w:val="0089504D"/>
    <w:rsid w:val="008A3295"/>
    <w:rsid w:val="008A682D"/>
    <w:rsid w:val="008C1C73"/>
    <w:rsid w:val="008F632B"/>
    <w:rsid w:val="00902448"/>
    <w:rsid w:val="00922791"/>
    <w:rsid w:val="00943B9E"/>
    <w:rsid w:val="009768EC"/>
    <w:rsid w:val="00980C8F"/>
    <w:rsid w:val="00984058"/>
    <w:rsid w:val="00992A09"/>
    <w:rsid w:val="009A40CD"/>
    <w:rsid w:val="009B167F"/>
    <w:rsid w:val="009C7115"/>
    <w:rsid w:val="009C76A0"/>
    <w:rsid w:val="009D4DC5"/>
    <w:rsid w:val="009E2034"/>
    <w:rsid w:val="009E21C1"/>
    <w:rsid w:val="00A01551"/>
    <w:rsid w:val="00A01BD1"/>
    <w:rsid w:val="00A06B46"/>
    <w:rsid w:val="00A16030"/>
    <w:rsid w:val="00A24AD0"/>
    <w:rsid w:val="00A26928"/>
    <w:rsid w:val="00A44A58"/>
    <w:rsid w:val="00A54062"/>
    <w:rsid w:val="00A71941"/>
    <w:rsid w:val="00A76D50"/>
    <w:rsid w:val="00A817D9"/>
    <w:rsid w:val="00A968D0"/>
    <w:rsid w:val="00AA0DEB"/>
    <w:rsid w:val="00AA2791"/>
    <w:rsid w:val="00AB4DA2"/>
    <w:rsid w:val="00AD1194"/>
    <w:rsid w:val="00AF5C00"/>
    <w:rsid w:val="00B205F6"/>
    <w:rsid w:val="00B46C3E"/>
    <w:rsid w:val="00B47383"/>
    <w:rsid w:val="00B4760C"/>
    <w:rsid w:val="00B703AD"/>
    <w:rsid w:val="00B90934"/>
    <w:rsid w:val="00BB065B"/>
    <w:rsid w:val="00BC7799"/>
    <w:rsid w:val="00BD051C"/>
    <w:rsid w:val="00BD5E93"/>
    <w:rsid w:val="00BE5F1E"/>
    <w:rsid w:val="00BF3214"/>
    <w:rsid w:val="00C01987"/>
    <w:rsid w:val="00C052E5"/>
    <w:rsid w:val="00C13BDC"/>
    <w:rsid w:val="00C16AAD"/>
    <w:rsid w:val="00C57979"/>
    <w:rsid w:val="00C6213D"/>
    <w:rsid w:val="00C70C74"/>
    <w:rsid w:val="00C77D6A"/>
    <w:rsid w:val="00C85DD7"/>
    <w:rsid w:val="00C860D5"/>
    <w:rsid w:val="00C91739"/>
    <w:rsid w:val="00CB3B82"/>
    <w:rsid w:val="00CB5DFA"/>
    <w:rsid w:val="00CD6AC8"/>
    <w:rsid w:val="00CF246E"/>
    <w:rsid w:val="00D02295"/>
    <w:rsid w:val="00D11247"/>
    <w:rsid w:val="00D2141A"/>
    <w:rsid w:val="00D32705"/>
    <w:rsid w:val="00D32771"/>
    <w:rsid w:val="00D32A26"/>
    <w:rsid w:val="00D4363C"/>
    <w:rsid w:val="00D43CFF"/>
    <w:rsid w:val="00D44A32"/>
    <w:rsid w:val="00D47BD9"/>
    <w:rsid w:val="00D67FEB"/>
    <w:rsid w:val="00D70908"/>
    <w:rsid w:val="00D80827"/>
    <w:rsid w:val="00D81B13"/>
    <w:rsid w:val="00D82E1E"/>
    <w:rsid w:val="00D87706"/>
    <w:rsid w:val="00D96BA0"/>
    <w:rsid w:val="00DA390E"/>
    <w:rsid w:val="00DE0D1C"/>
    <w:rsid w:val="00E06C3A"/>
    <w:rsid w:val="00E11C05"/>
    <w:rsid w:val="00E3492E"/>
    <w:rsid w:val="00E40937"/>
    <w:rsid w:val="00E51743"/>
    <w:rsid w:val="00E55CDF"/>
    <w:rsid w:val="00E5715C"/>
    <w:rsid w:val="00E8456E"/>
    <w:rsid w:val="00E8480E"/>
    <w:rsid w:val="00EA1C38"/>
    <w:rsid w:val="00EA58ED"/>
    <w:rsid w:val="00EB2917"/>
    <w:rsid w:val="00F0451F"/>
    <w:rsid w:val="00F0457C"/>
    <w:rsid w:val="00F068F9"/>
    <w:rsid w:val="00F074CC"/>
    <w:rsid w:val="00F15F43"/>
    <w:rsid w:val="00F23916"/>
    <w:rsid w:val="00F32535"/>
    <w:rsid w:val="00F475B8"/>
    <w:rsid w:val="00F54784"/>
    <w:rsid w:val="00F82CA0"/>
    <w:rsid w:val="00F845F6"/>
    <w:rsid w:val="00F96C83"/>
    <w:rsid w:val="00FB2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0E25C0-ED60-4F29-AC49-C5D01E12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4DA2"/>
  </w:style>
  <w:style w:type="paragraph" w:styleId="1">
    <w:name w:val="heading 1"/>
    <w:basedOn w:val="a"/>
    <w:qFormat/>
    <w:rsid w:val="00AB4DA2"/>
    <w:pPr>
      <w:widowControl w:val="0"/>
      <w:autoSpaceDE w:val="0"/>
      <w:autoSpaceDN w:val="0"/>
      <w:adjustRightInd w:val="0"/>
      <w:spacing w:before="360" w:after="4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qFormat/>
    <w:rsid w:val="00AB4DA2"/>
    <w:pPr>
      <w:keepNext/>
      <w:spacing w:line="280" w:lineRule="exact"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AB4DA2"/>
    <w:pPr>
      <w:keepNext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AB4DA2"/>
    <w:pPr>
      <w:keepNext/>
      <w:jc w:val="right"/>
      <w:outlineLvl w:val="3"/>
    </w:pPr>
    <w:rPr>
      <w:b/>
      <w:bCs/>
    </w:rPr>
  </w:style>
  <w:style w:type="paragraph" w:styleId="5">
    <w:name w:val="heading 5"/>
    <w:basedOn w:val="a"/>
    <w:next w:val="a"/>
    <w:qFormat/>
    <w:rsid w:val="00AB4DA2"/>
    <w:pPr>
      <w:keepNext/>
      <w:ind w:left="720"/>
      <w:jc w:val="both"/>
      <w:outlineLvl w:val="4"/>
    </w:pPr>
    <w:rPr>
      <w:rFonts w:eastAsia="Arial Unicode MS"/>
      <w:b/>
      <w:sz w:val="22"/>
    </w:rPr>
  </w:style>
  <w:style w:type="paragraph" w:styleId="8">
    <w:name w:val="heading 8"/>
    <w:basedOn w:val="a"/>
    <w:next w:val="a"/>
    <w:qFormat/>
    <w:rsid w:val="00AB4DA2"/>
    <w:pPr>
      <w:keepNext/>
      <w:spacing w:before="120"/>
      <w:jc w:val="center"/>
      <w:outlineLvl w:val="7"/>
    </w:pPr>
    <w:rPr>
      <w:rFonts w:ascii="Courier New" w:hAnsi="Courier New"/>
      <w:b/>
      <w:i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B4DA2"/>
    <w:rPr>
      <w:sz w:val="28"/>
    </w:rPr>
  </w:style>
  <w:style w:type="paragraph" w:styleId="20">
    <w:name w:val="Body Text 2"/>
    <w:basedOn w:val="a"/>
    <w:rsid w:val="00AB4DA2"/>
    <w:pPr>
      <w:jc w:val="both"/>
    </w:pPr>
    <w:rPr>
      <w:sz w:val="24"/>
    </w:rPr>
  </w:style>
  <w:style w:type="paragraph" w:styleId="30">
    <w:name w:val="Body Text 3"/>
    <w:basedOn w:val="a"/>
    <w:rsid w:val="00AB4DA2"/>
    <w:pPr>
      <w:jc w:val="both"/>
    </w:pPr>
    <w:rPr>
      <w:sz w:val="28"/>
    </w:rPr>
  </w:style>
  <w:style w:type="paragraph" w:styleId="a4">
    <w:name w:val="Body Text Indent"/>
    <w:basedOn w:val="a"/>
    <w:rsid w:val="00AB4DA2"/>
    <w:pPr>
      <w:spacing w:after="120"/>
      <w:ind w:firstLine="720"/>
      <w:jc w:val="both"/>
    </w:pPr>
    <w:rPr>
      <w:sz w:val="28"/>
    </w:rPr>
  </w:style>
  <w:style w:type="paragraph" w:styleId="21">
    <w:name w:val="Body Text Indent 2"/>
    <w:basedOn w:val="a"/>
    <w:rsid w:val="00AB4DA2"/>
    <w:pPr>
      <w:ind w:firstLine="720"/>
      <w:jc w:val="both"/>
    </w:pPr>
    <w:rPr>
      <w:b/>
      <w:sz w:val="28"/>
    </w:rPr>
  </w:style>
  <w:style w:type="paragraph" w:customStyle="1" w:styleId="210">
    <w:name w:val="Основной текст 21"/>
    <w:basedOn w:val="a"/>
    <w:rsid w:val="00AB4DA2"/>
    <w:pPr>
      <w:spacing w:after="120" w:line="260" w:lineRule="exact"/>
      <w:ind w:firstLine="720"/>
      <w:jc w:val="both"/>
    </w:pPr>
    <w:rPr>
      <w:snapToGrid w:val="0"/>
      <w:sz w:val="24"/>
    </w:rPr>
  </w:style>
  <w:style w:type="paragraph" w:styleId="a5">
    <w:name w:val="Plain Text"/>
    <w:basedOn w:val="a"/>
    <w:rsid w:val="00AB4DA2"/>
    <w:rPr>
      <w:rFonts w:ascii="Courier New" w:hAnsi="Courier New"/>
    </w:rPr>
  </w:style>
  <w:style w:type="character" w:customStyle="1" w:styleId="SUBST">
    <w:name w:val="__SUBST"/>
    <w:rsid w:val="00AB4DA2"/>
    <w:rPr>
      <w:b/>
      <w:bCs/>
      <w:i/>
      <w:iCs/>
      <w:sz w:val="22"/>
      <w:szCs w:val="22"/>
    </w:rPr>
  </w:style>
  <w:style w:type="paragraph" w:styleId="31">
    <w:name w:val="Body Text Indent 3"/>
    <w:basedOn w:val="a"/>
    <w:rsid w:val="00AB4DA2"/>
    <w:pPr>
      <w:ind w:left="426"/>
      <w:jc w:val="both"/>
    </w:pPr>
    <w:rPr>
      <w:sz w:val="28"/>
    </w:rPr>
  </w:style>
  <w:style w:type="paragraph" w:customStyle="1" w:styleId="Nonformat">
    <w:name w:val="Nonformat"/>
    <w:basedOn w:val="a"/>
    <w:rsid w:val="00AB4DA2"/>
    <w:pPr>
      <w:widowControl w:val="0"/>
    </w:pPr>
    <w:rPr>
      <w:rFonts w:ascii="Consultant" w:hAnsi="Consultant"/>
    </w:rPr>
  </w:style>
  <w:style w:type="paragraph" w:customStyle="1" w:styleId="FR2">
    <w:name w:val="FR2"/>
    <w:rsid w:val="00AB4DA2"/>
    <w:pPr>
      <w:widowControl w:val="0"/>
      <w:ind w:firstLine="720"/>
      <w:jc w:val="both"/>
    </w:pPr>
    <w:rPr>
      <w:sz w:val="24"/>
    </w:rPr>
  </w:style>
  <w:style w:type="paragraph" w:styleId="a6">
    <w:name w:val="Subtitle"/>
    <w:basedOn w:val="a"/>
    <w:qFormat/>
    <w:rsid w:val="00AB4DA2"/>
    <w:pPr>
      <w:jc w:val="center"/>
    </w:pPr>
    <w:rPr>
      <w:b/>
      <w:sz w:val="24"/>
    </w:rPr>
  </w:style>
  <w:style w:type="paragraph" w:styleId="a7">
    <w:name w:val="header"/>
    <w:basedOn w:val="a"/>
    <w:rsid w:val="00AB4DA2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B4DA2"/>
  </w:style>
  <w:style w:type="paragraph" w:styleId="a9">
    <w:name w:val="footer"/>
    <w:basedOn w:val="a"/>
    <w:rsid w:val="00AB4DA2"/>
    <w:pPr>
      <w:tabs>
        <w:tab w:val="center" w:pos="4677"/>
        <w:tab w:val="right" w:pos="9355"/>
      </w:tabs>
    </w:pPr>
  </w:style>
  <w:style w:type="paragraph" w:styleId="aa">
    <w:name w:val="Balloon Text"/>
    <w:basedOn w:val="a"/>
    <w:semiHidden/>
    <w:rsid w:val="00E06C3A"/>
    <w:rPr>
      <w:rFonts w:ascii="Tahoma" w:hAnsi="Tahoma" w:cs="Tahoma"/>
      <w:sz w:val="16"/>
      <w:szCs w:val="16"/>
    </w:rPr>
  </w:style>
  <w:style w:type="paragraph" w:customStyle="1" w:styleId="CellBody">
    <w:name w:val="CellBody"/>
    <w:basedOn w:val="a"/>
    <w:link w:val="CellBody0"/>
    <w:rsid w:val="00094532"/>
    <w:pPr>
      <w:spacing w:before="60" w:after="60" w:line="288" w:lineRule="auto"/>
    </w:pPr>
    <w:rPr>
      <w:rFonts w:ascii="Arial" w:hAnsi="Arial"/>
      <w:kern w:val="20"/>
      <w:lang w:val="en-GB" w:eastAsia="en-US"/>
    </w:rPr>
  </w:style>
  <w:style w:type="character" w:customStyle="1" w:styleId="CellBody0">
    <w:name w:val="CellBody Знак"/>
    <w:link w:val="CellBody"/>
    <w:rsid w:val="00094532"/>
    <w:rPr>
      <w:rFonts w:ascii="Arial" w:hAnsi="Arial"/>
      <w:kern w:val="20"/>
      <w:lang w:val="en-GB" w:eastAsia="en-US" w:bidi="ar-SA"/>
    </w:rPr>
  </w:style>
  <w:style w:type="paragraph" w:customStyle="1" w:styleId="CharChar">
    <w:name w:val="Char Char"/>
    <w:basedOn w:val="a"/>
    <w:rsid w:val="005B5BA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b">
    <w:name w:val="Normal (Web)"/>
    <w:basedOn w:val="a"/>
    <w:uiPriority w:val="99"/>
    <w:rsid w:val="00A817D9"/>
    <w:pPr>
      <w:suppressAutoHyphens/>
      <w:spacing w:after="200" w:line="276" w:lineRule="auto"/>
    </w:pPr>
    <w:rPr>
      <w:rFonts w:eastAsia="Calibri"/>
      <w:sz w:val="24"/>
      <w:szCs w:val="24"/>
      <w:lang w:eastAsia="ar-SA"/>
    </w:rPr>
  </w:style>
  <w:style w:type="paragraph" w:customStyle="1" w:styleId="Default">
    <w:name w:val="Default"/>
    <w:rsid w:val="00A817D9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WW8Num1z4">
    <w:name w:val="WW8Num1z4"/>
    <w:rsid w:val="00C91739"/>
  </w:style>
  <w:style w:type="character" w:styleId="ac">
    <w:name w:val="Hyperlink"/>
    <w:rsid w:val="00C91739"/>
    <w:rPr>
      <w:color w:val="0000FF"/>
      <w:u w:val="single"/>
    </w:rPr>
  </w:style>
  <w:style w:type="paragraph" w:styleId="ad">
    <w:name w:val="footnote text"/>
    <w:basedOn w:val="a"/>
    <w:link w:val="ae"/>
    <w:unhideWhenUsed/>
    <w:rsid w:val="000061F8"/>
  </w:style>
  <w:style w:type="character" w:customStyle="1" w:styleId="ae">
    <w:name w:val="Текст сноски Знак"/>
    <w:basedOn w:val="a0"/>
    <w:link w:val="ad"/>
    <w:rsid w:val="000061F8"/>
  </w:style>
  <w:style w:type="paragraph" w:customStyle="1" w:styleId="ConsPlusNormal">
    <w:name w:val="ConsPlusNormal"/>
    <w:rsid w:val="000061F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">
    <w:name w:val="footnote reference"/>
    <w:unhideWhenUsed/>
    <w:rsid w:val="000061F8"/>
    <w:rPr>
      <w:vertAlign w:val="superscript"/>
    </w:rPr>
  </w:style>
  <w:style w:type="paragraph" w:styleId="af0">
    <w:name w:val="List Paragraph"/>
    <w:basedOn w:val="a"/>
    <w:uiPriority w:val="34"/>
    <w:qFormat/>
    <w:rsid w:val="00D32771"/>
    <w:pPr>
      <w:suppressAutoHyphens/>
      <w:ind w:left="708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5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estrrn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6BDBB-5506-4EF2-A3EA-E851AA513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ОАО «ТНК»</vt:lpstr>
    </vt:vector>
  </TitlesOfParts>
  <Company>TNK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ОАО «ТНК»</dc:title>
  <dc:creator>TNK</dc:creator>
  <cp:lastModifiedBy>Сазонова Анна Александровна</cp:lastModifiedBy>
  <cp:revision>24</cp:revision>
  <cp:lastPrinted>2025-05-29T11:52:00Z</cp:lastPrinted>
  <dcterms:created xsi:type="dcterms:W3CDTF">2022-06-02T12:37:00Z</dcterms:created>
  <dcterms:modified xsi:type="dcterms:W3CDTF">2025-06-02T12:00:00Z</dcterms:modified>
</cp:coreProperties>
</file>